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both"/>
      </w:pPr>
      <w:r>
        <w:rPr>
          <w:rFonts w:ascii="Arial" w:cs="Times New Roman" w:hAnsi="Arial"/>
          <w:b/>
          <w:bCs/>
          <w:sz w:val="20"/>
          <w:szCs w:val="20"/>
        </w:rPr>
        <w:t>Comissão de Orçamento, Financiamento e Fundo</w:t>
      </w:r>
    </w:p>
    <w:p>
      <w:pPr>
        <w:pStyle w:val="style0"/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 xml:space="preserve">O Conselho Estadual dos Direitos do Idoso dispõe em sua estrutura institucional de Comissões Temáticas, sendo algumas Permanentes e outras Temporárias. </w:t>
      </w:r>
    </w:p>
    <w:p>
      <w:pPr>
        <w:pStyle w:val="style0"/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>Estas últimas são criadas para apreciar determinado assunto, e são consideradas extintas ao instante em que acabarem de cumprir a tarefa para a qual foram instaladas.</w:t>
      </w:r>
    </w:p>
    <w:p>
      <w:pPr>
        <w:pStyle w:val="style0"/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>As Comissões Permanentes, de caráter técnico ou especializado, têm por finalidade apreciar os assuntos ou proposições submetidos a exame e, a partir dessa análise, propor no âmbito dos respectivos campos temáticos e áreas de atuação, que a direção do CEDI-PR venha a tomar as providencias subsequentes e necessárias.</w:t>
      </w:r>
    </w:p>
    <w:p>
      <w:pPr>
        <w:pStyle w:val="style0"/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 xml:space="preserve">Entre essas Comissões Permanentes, está a Comissão de Orçamento, Financiamento e Fundo que, como as demais Comissões, poderá solicitar assessoria técnica para obter melhores esclarecimentos em relação aos temas em pauta, visando alcançar conclusões mais seguras e objetivas. </w:t>
      </w:r>
    </w:p>
    <w:p>
      <w:pPr>
        <w:pStyle w:val="style0"/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>Além disso, para o perfeito cumprimento de suas atribuições, deverá contar com infraestrutura administrativa e operacional necessária, de responsabilidade da Secretaria Estadual responsável pela gestão da Política Estadual da Pessoa Idosa.</w:t>
      </w:r>
    </w:p>
    <w:p>
      <w:pPr>
        <w:pStyle w:val="style0"/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>Nessas condições, são atribuições da Comissão Permanente de Orçamento, Financiamento e Fundo:</w:t>
      </w:r>
    </w:p>
    <w:p>
      <w:pPr>
        <w:pStyle w:val="style22"/>
        <w:numPr>
          <w:ilvl w:val="0"/>
          <w:numId w:val="1"/>
        </w:numPr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>Manter contato permanente com a área financeira da Secretaria responsável pela gestão da Política Estadual da Pessoa Idosa, para fazer um acompanhamento seguro de como se encontra a situação dos recursos financeiros aplicados no Fundo Estadual dos Direitos do Idoso-FIPAR.</w:t>
      </w:r>
    </w:p>
    <w:p>
      <w:pPr>
        <w:pStyle w:val="style22"/>
        <w:numPr>
          <w:ilvl w:val="0"/>
          <w:numId w:val="1"/>
        </w:numPr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>Manter contatos, visando encontrar eventuais doadores, dispostos fazer doações financeiras para o  FIPAR;</w:t>
      </w:r>
    </w:p>
    <w:p>
      <w:pPr>
        <w:pStyle w:val="style22"/>
        <w:numPr>
          <w:ilvl w:val="0"/>
          <w:numId w:val="1"/>
        </w:numPr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>Manter contato com a Comissão Permanente de Comunicação, visando introduzir eventuais alterações no material de divulgação do FIPAR, quando forem sancionadas Leis, a nível federal, que produzam alterações nas normas a respeito de doações para o FIPAR;</w:t>
      </w:r>
    </w:p>
    <w:p>
      <w:pPr>
        <w:pStyle w:val="style22"/>
        <w:numPr>
          <w:ilvl w:val="0"/>
          <w:numId w:val="1"/>
        </w:numPr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>Fornecer informações para a Comissão Permanente de Comunicação sobre eventuais novidades que venham a surgir em termos de doações para Fundos da pessoa idosa, informações que deverão ser incluídas no site do CEDI-PR;</w:t>
      </w:r>
    </w:p>
    <w:p>
      <w:pPr>
        <w:pStyle w:val="style22"/>
        <w:numPr>
          <w:ilvl w:val="0"/>
          <w:numId w:val="1"/>
        </w:numPr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>Analisar, emitir parecer e encaminhar o respectivo material para a Plenária do CEDI-PR, a respeito de sugestões encaminhadas pela equipe técnica da Secretaria Estadual gestora do FIPAR e pelo Grupo de Trabalho escolhido entre os integrantes do CEDI-PR, definindo os Projetos que</w:t>
      </w:r>
      <w:r>
        <w:rPr>
          <w:rFonts w:ascii="Arial" w:cs="Times New Roman" w:hAnsi="Arial"/>
          <w:color w:val="000000"/>
          <w:sz w:val="20"/>
          <w:szCs w:val="20"/>
        </w:rPr>
        <w:t xml:space="preserve"> merecerão r</w:t>
      </w:r>
      <w:r>
        <w:rPr>
          <w:rFonts w:ascii="Arial" w:cs="Times New Roman" w:hAnsi="Arial"/>
          <w:sz w:val="20"/>
          <w:szCs w:val="20"/>
        </w:rPr>
        <w:t xml:space="preserve">eceber recursos financeiros do FIPAR-PR; </w:t>
      </w:r>
    </w:p>
    <w:p>
      <w:pPr>
        <w:pStyle w:val="style22"/>
        <w:numPr>
          <w:ilvl w:val="0"/>
          <w:numId w:val="1"/>
        </w:numPr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>Elaborar Pareceres para a Plenária do CEDI-PR, visando a elaboração de respostas às consultas encaminhadas ao Conselho, sobre a possibilidade de destinar recurs</w:t>
      </w:r>
      <w:bookmarkStart w:id="0" w:name="_GoBack"/>
      <w:bookmarkEnd w:id="0"/>
      <w:r>
        <w:rPr>
          <w:rFonts w:ascii="Arial" w:cs="Times New Roman" w:hAnsi="Arial"/>
          <w:sz w:val="20"/>
          <w:szCs w:val="20"/>
        </w:rPr>
        <w:t>os do FIPAR-PR para o atendimento a algumas necessidades da população;</w:t>
      </w:r>
    </w:p>
    <w:p>
      <w:pPr>
        <w:pStyle w:val="style22"/>
        <w:numPr>
          <w:ilvl w:val="0"/>
          <w:numId w:val="1"/>
        </w:numPr>
        <w:spacing w:line="360" w:lineRule="auto"/>
        <w:jc w:val="both"/>
      </w:pPr>
      <w:r>
        <w:rPr>
          <w:rFonts w:ascii="Arial" w:cs="Times New Roman" w:hAnsi="Arial"/>
          <w:sz w:val="20"/>
          <w:szCs w:val="20"/>
        </w:rPr>
        <w:t>Solicitar e fazer o acompanhamento da elaboração de eventuais pareceres pela respectiva área da Secretaria de Estado gestora da Política Estadual dos Direitos da Pessoa Idosa,</w:t>
      </w:r>
      <w:r>
        <w:rPr>
          <w:rFonts w:ascii="Arial" w:cs="Times New Roman" w:hAnsi="Arial"/>
          <w:color w:val="000000"/>
          <w:sz w:val="20"/>
          <w:szCs w:val="20"/>
        </w:rPr>
        <w:t xml:space="preserve"> pareceres esses necessários para esclarecer dúvidas surgidas principalmente qu</w:t>
      </w:r>
      <w:r>
        <w:rPr>
          <w:rFonts w:ascii="Arial" w:cs="Times New Roman" w:hAnsi="Arial"/>
          <w:sz w:val="20"/>
          <w:szCs w:val="20"/>
        </w:rPr>
        <w:t>anto à maneira mais correta para a transferência dos recursos depositados no FIPAR-PR, para Entidades públicas solicitantes desses valores.</w:t>
      </w:r>
    </w:p>
    <w:p>
      <w:pPr>
        <w:pStyle w:val="style22"/>
        <w:numPr>
          <w:ilvl w:val="0"/>
          <w:numId w:val="1"/>
        </w:numPr>
        <w:spacing w:after="0" w:before="0" w:line="360" w:lineRule="auto"/>
        <w:jc w:val="both"/>
      </w:pPr>
      <w:r>
        <w:rPr>
          <w:rFonts w:ascii="Arial" w:cs="Times New Roman" w:hAnsi="Arial"/>
          <w:color w:val="000000"/>
          <w:sz w:val="20"/>
          <w:szCs w:val="20"/>
        </w:rPr>
        <w:t xml:space="preserve">Controlar a manutenção de um número adequado de folders a respeito do FIPAR-PR e acompanhar a distribuição deste material. </w:t>
      </w:r>
    </w:p>
    <w:p>
      <w:pPr>
        <w:pStyle w:val="style0"/>
        <w:spacing w:line="360" w:lineRule="auto"/>
        <w:jc w:val="both"/>
      </w:pPr>
      <w:r>
        <w:rPr>
          <w:rFonts w:ascii="Arial" w:hAnsi="Arial"/>
          <w:sz w:val="20"/>
          <w:szCs w:val="20"/>
        </w:rPr>
      </w:r>
    </w:p>
    <w:sectPr>
      <w:type w:val="nextPage"/>
      <w:pgSz w:h="16838" w:w="11906"/>
      <w:pgMar w:bottom="1134" w:footer="0" w:gutter="0" w:header="0" w:left="1701" w:right="1134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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Título"/>
    <w:basedOn w:val="style0"/>
    <w:next w:val="style18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8" w:type="paragraph">
    <w:name w:val="Corpo de texto"/>
    <w:basedOn w:val="style0"/>
    <w:next w:val="style18"/>
    <w:pPr>
      <w:spacing w:after="120" w:before="0"/>
    </w:pPr>
    <w:rPr/>
  </w:style>
  <w:style w:styleId="style19" w:type="paragraph">
    <w:name w:val="Lista"/>
    <w:basedOn w:val="style18"/>
    <w:next w:val="style19"/>
    <w:pPr/>
    <w:rPr>
      <w:rFonts w:cs="Lohit Hindi"/>
    </w:rPr>
  </w:style>
  <w:style w:styleId="style20" w:type="paragraph">
    <w:name w:val="Legenda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Lohit Hindi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2016-10-18T11:00:00.00Z</dcterms:created>
  <dc:creator>Irmã Julieta Zanolla</dc:creator>
  <cp:lastModifiedBy>Irmã Julieta Zanolla</cp:lastModifiedBy>
  <dcterms:modified xsi:type="dcterms:W3CDTF">2016-10-18T16:32:00.00Z</dcterms:modified>
  <cp:revision>5</cp:revision>
</cp:coreProperties>
</file>