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</w:pPr>
      <w:bookmarkStart w:id="0" w:name="_GoBack"/>
      <w:bookmarkEnd w:id="0"/>
      <w:r>
        <w:rPr>
          <w:rFonts w:ascii="Arial" w:cs="Arial" w:hAnsi="Arial"/>
          <w:b/>
          <w:sz w:val="20"/>
          <w:szCs w:val="20"/>
          <w:shd w:fill="FFFFFF" w:val="clear"/>
        </w:rPr>
        <w:t>Comissão de Normas e Fiscalização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Arial" w:cs="Arial" w:hAnsi="Arial"/>
          <w:sz w:val="20"/>
          <w:szCs w:val="20"/>
        </w:rPr>
        <w:t xml:space="preserve">A Comissão de Normas e Fiscalização tem a finalidade de </w:t>
      </w:r>
      <w:r>
        <w:rPr>
          <w:rFonts w:ascii="Arial" w:cs="Arial" w:hAnsi="Arial"/>
          <w:sz w:val="20"/>
          <w:szCs w:val="20"/>
          <w:shd w:fill="FFFFFF" w:val="clear"/>
        </w:rPr>
        <w:t>articular o processo de fiscalização da Política da Pessoa Idosa no Estado do Paraná juntamente com os Conselhos Municipais. Estimular a criação e manutenção de Conselhos Municipais em todos os municípios do Estado, inclusive orientando quanto as legislações e normativas. Acompanhar as atividades de conselhos municipais, em especial quando de denúncias de irregularidades ligadas ao seu funcionamento, emitindo se for o caso, pareceres ou elaborando relatórios que subsidiarão as medidas a serem tomadas pelo pleno do CEDI.</w:t>
      </w:r>
      <w:r>
        <w:rPr>
          <w:rFonts w:ascii="Arial" w:cs="Arial" w:hAnsi="Arial"/>
          <w:sz w:val="20"/>
          <w:szCs w:val="20"/>
        </w:rPr>
        <w:t xml:space="preserve"> 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Arial" w:cs="Arial" w:hAnsi="Arial"/>
          <w:sz w:val="20"/>
          <w:szCs w:val="20"/>
        </w:rPr>
        <w:t>Ainda, deve a</w:t>
      </w:r>
      <w:r>
        <w:rPr>
          <w:rFonts w:ascii="Arial" w:cs="Arial" w:hAnsi="Arial"/>
          <w:sz w:val="20"/>
          <w:szCs w:val="20"/>
          <w:shd w:fill="FFFFFF" w:val="clear"/>
        </w:rPr>
        <w:t>companhar as atividades de entidades, em especial quando de denúncias de irregularidades ligadas ao atendimento de pessoas idosas, emitindo se for o caso, pareceres ou elaborando relatórios que subsidiarão as medidas a serem tomadas. Acompanhar e avaliar os documentos das entidades ligadas ao atendimento às pessoas idosas encaminhadas para o cadastramento das mesmas no CEDI, bem como acompanhar as suas atividades, em especial quando denunciadas irregularidades.</w:t>
      </w:r>
      <w:r>
        <w:rPr>
          <w:rFonts w:ascii="Arial" w:cs="Arial" w:hAnsi="Arial"/>
          <w:sz w:val="20"/>
          <w:szCs w:val="20"/>
        </w:rPr>
        <w:t xml:space="preserve"> A</w:t>
      </w:r>
      <w:r>
        <w:rPr>
          <w:rFonts w:ascii="Arial" w:cs="Arial" w:hAnsi="Arial"/>
          <w:sz w:val="20"/>
          <w:szCs w:val="20"/>
          <w:shd w:fill="FFFFFF" w:val="clear"/>
        </w:rPr>
        <w:t>companhar as ações realizadas pelos órgãos do poder legislativo no que tange à elaboração das leis seja elas complementares ou ordinárias, bem como as resoluções e decretos legislativos a fim de atualizar os Conselheiros.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Arial" w:cs="Arial" w:hAnsi="Arial"/>
          <w:sz w:val="20"/>
          <w:szCs w:val="20"/>
          <w:shd w:fill="FFFFFF" w:val="clear"/>
        </w:rPr>
        <w:t>Esta Comissão deve estar sempre atenta para que a pessoa idosa não seja exposta a nenhum tipo de negligência, discriminação, violência, crueldade e opressão.</w:t>
      </w:r>
      <w:r>
        <w:rPr>
          <w:rFonts w:ascii="Arial" w:cs="Arial" w:eastAsia="Times New Roman" w:hAnsi="Arial"/>
          <w:sz w:val="20"/>
          <w:szCs w:val="20"/>
          <w:lang w:eastAsia="pt-BR"/>
        </w:rPr>
        <w:t xml:space="preserve"> Deve estar atenta para que estas pessoas estejam sempre bem cuidadas e sejam respeitadas. </w:t>
      </w:r>
    </w:p>
    <w:p>
      <w:pPr>
        <w:pStyle w:val="style0"/>
        <w:spacing w:after="200" w:before="0" w:line="360" w:lineRule="auto"/>
        <w:ind w:firstLine="708" w:left="0" w:right="0"/>
        <w:jc w:val="both"/>
      </w:pPr>
      <w:r>
        <w:rPr>
          <w:rFonts w:ascii="Arial" w:cs="Arial" w:eastAsia="Times New Roman" w:hAnsi="Arial"/>
          <w:sz w:val="20"/>
          <w:szCs w:val="20"/>
          <w:lang w:eastAsia="pt-BR"/>
        </w:rPr>
        <w:t>Cabe a esta Comissão prestar atenção para que a pessoa idosa seja tratada com respeito, promovendo o seu</w:t>
      </w:r>
      <w:r>
        <w:rPr>
          <w:rFonts w:ascii="Arial" w:cs="Arial" w:eastAsia="Times New Roman" w:hAnsi="Arial"/>
          <w:sz w:val="20"/>
          <w:szCs w:val="20"/>
          <w:shd w:fill="auto" w:val="clear"/>
          <w:lang w:eastAsia="pt-B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protagonismo, observando as peculiaridades,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contradições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e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 xml:space="preserve">singularidades. 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Promover a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inclusão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na sociedade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e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a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igualdade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de</w:t>
      </w:r>
      <w:r>
        <w:rPr>
          <w:rStyle w:val="style16"/>
          <w:rFonts w:ascii="Arial" w:cs="Arial" w:hAnsi="Arial"/>
          <w:color w:val="000000"/>
          <w:sz w:val="20"/>
          <w:szCs w:val="20"/>
          <w:shd w:fill="auto" w:val="clear"/>
        </w:rPr>
        <w:t xml:space="preserve"> </w:t>
      </w:r>
      <w:r>
        <w:rPr>
          <w:rFonts w:ascii="Arial" w:cs="Arial" w:hAnsi="Arial"/>
          <w:color w:val="000000"/>
          <w:sz w:val="20"/>
          <w:szCs w:val="20"/>
          <w:shd w:fill="auto" w:val="clear"/>
        </w:rPr>
        <w:t>oportunidades.</w:t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ListLabel 1"/>
    <w:next w:val="style17"/>
    <w:rPr>
      <w:sz w:val="20"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ohit Hindi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2016-10-25T17:34:00.00Z</dcterms:created>
  <dc:creator>Usuario</dc:creator>
  <cp:lastModifiedBy>Usuario</cp:lastModifiedBy>
  <cp:lastPrinted>2016-10-26T10:52:57.00Z</cp:lastPrinted>
  <dcterms:modified xsi:type="dcterms:W3CDTF">2016-10-25T17:56:00.00Z</dcterms:modified>
  <cp:revision>1</cp:revision>
</cp:coreProperties>
</file>