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b/>
          <w:sz w:val="20"/>
          <w:szCs w:val="20"/>
          <w:lang w:eastAsia="ar-SA"/>
        </w:rPr>
        <w:t>Comissão de Políticas Públicas</w:t>
      </w:r>
    </w:p>
    <w:p>
      <w:pPr>
        <w:pStyle w:val="style0"/>
        <w:suppressAutoHyphens w:val="true"/>
        <w:spacing w:after="0" w:before="0" w:line="360" w:lineRule="auto"/>
        <w:jc w:val="both"/>
      </w:pPr>
      <w:r>
        <w:rPr>
          <w:rFonts w:ascii="Arial" w:hAnsi="Arial"/>
          <w:sz w:val="20"/>
          <w:szCs w:val="20"/>
        </w:rPr>
      </w:r>
    </w:p>
    <w:p>
      <w:pPr>
        <w:pStyle w:val="style0"/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A Comissão de Políticas Públicas, em razão de sua competência, cabe: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Discutir e votar as proposições que lhe forem distribuídas, sujeitas a apreciação pela Mesa Diretora e deliberação do Plenário;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Realizar audiências públicas com entidades da sociedade civil;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Propor a convocação de autoridades, especialistas e pessoas com envolvimento em estudos do processo de envelhecimento do ser humano para prestar, pessoalmente, informações sobre assunto previamente determinado, ou conceder-lhe audiência para expor assunto de sua competência;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Encaminhar, através da Mesa Diretora, pedidos de informação à Secretários de Estado e outras autoridades;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Receber petições, reclamações, representações ou queixas de qualquer pessoa contra atos ou omissões das autoridades ou entidades públicas;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Solicitar depoimento de qualquer autoridade ou cidadão;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Apreciar programas, planos estaduais, regionais e setoriais relacionados com a política do idoso e sobre eles emitir parecer;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Estudar qualquer assunto compreendido no respectivo campo temático ou área de atividade, podendo promover, em seu âmbito, conferências, palestras ou seminários;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Solicitar audiência ou colaboração de órgãos ou entidades da administração pública direta, indireta ou fundações e da sociedade civil, para elucidação de matérias sujeitas a seu pronunciamento, não implicando a diligência dilação de prazos;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Emitir parecer sobre as proposições sujeitas à deliberação do Plenário, opinando pela aprovação ou rejeição, total ou parcial, ou pelo arquivamento e, quando for o caso, formular projetos delas decorrentes;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Elaborar relatório acerca de temas relacionados com a política do idoso relacionados com matéria de sua competência;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Sugerir ao Plenário o destaque de parte de proposições para constituir projeto em separado, ou requerer a Mesa Diretora a anexação de proposições análogas;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Requisitar, por intermédio de seu Coordenador, diligências sobre matéria em exame;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Interagir com as demais Comissões Permanentes sempre que oportuno.</w:t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hAnsi="Arial"/>
          <w:sz w:val="20"/>
          <w:szCs w:val="20"/>
        </w:rPr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hAnsi="Arial"/>
          <w:sz w:val="20"/>
          <w:szCs w:val="20"/>
        </w:rPr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hAnsi="Arial"/>
          <w:sz w:val="20"/>
          <w:szCs w:val="20"/>
        </w:rPr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hAnsi="Arial"/>
          <w:sz w:val="20"/>
          <w:szCs w:val="20"/>
        </w:rPr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160" w:before="0" w:line="254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rFonts w:cs="Wingdings"/>
    </w:rPr>
  </w:style>
  <w:style w:styleId="style18" w:type="character">
    <w:name w:val="ListLabel 3"/>
    <w:next w:val="style18"/>
    <w:rPr>
      <w:rFonts w:cs="Courier New"/>
    </w:rPr>
  </w:style>
  <w:style w:styleId="style19" w:type="character">
    <w:name w:val="ListLabel 4"/>
    <w:next w:val="style19"/>
    <w:rPr>
      <w:rFonts w:cs="Symbol"/>
    </w:rPr>
  </w:style>
  <w:style w:styleId="style20" w:type="character">
    <w:name w:val="Marcas"/>
    <w:next w:val="style20"/>
    <w:rPr>
      <w:rFonts w:ascii="OpenSymbol" w:cs="OpenSymbol" w:eastAsia="OpenSymbol" w:hAnsi="OpenSymbol"/>
    </w:rPr>
  </w:style>
  <w:style w:styleId="style21" w:type="paragraph">
    <w:name w:val="Título"/>
    <w:basedOn w:val="style0"/>
    <w:next w:val="style22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List Paragraph"/>
    <w:basedOn w:val="style0"/>
    <w:next w:val="style26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2016-10-18T16:02:00.00Z</dcterms:created>
  <dc:creator>Irmã Julieta Zanolla</dc:creator>
  <cp:lastModifiedBy>Irmã Julieta Zanolla</cp:lastModifiedBy>
  <dcterms:modified xsi:type="dcterms:W3CDTF">2016-10-18T16:34:00.00Z</dcterms:modified>
  <cp:revision>2</cp:revision>
</cp:coreProperties>
</file>